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95EBD">
      <w:pPr>
        <w:ind w:firstLine="1446" w:firstLineChars="400"/>
        <w:jc w:val="both"/>
        <w:rPr>
          <w:rFonts w:hint="eastAsia" w:ascii="黑体" w:hAnsi="黑体" w:eastAsia="黑体"/>
          <w:b/>
          <w:bCs/>
          <w:sz w:val="36"/>
          <w:szCs w:val="36"/>
        </w:rPr>
      </w:pPr>
      <w:r>
        <w:rPr>
          <w:rFonts w:hint="eastAsia" w:ascii="黑体" w:hAnsi="黑体" w:eastAsia="黑体"/>
          <w:b/>
          <w:bCs/>
          <w:sz w:val="36"/>
          <w:szCs w:val="36"/>
        </w:rPr>
        <w:t>泸州市乡村振兴与新农教育研究中心</w:t>
      </w:r>
    </w:p>
    <w:p w14:paraId="6E56A3CD">
      <w:pPr>
        <w:ind w:firstLine="2891" w:firstLineChars="800"/>
        <w:jc w:val="both"/>
        <w:rPr>
          <w:rFonts w:hint="eastAsia" w:ascii="黑体" w:hAnsi="黑体" w:eastAsia="黑体"/>
          <w:b/>
          <w:bCs/>
          <w:sz w:val="36"/>
          <w:szCs w:val="36"/>
        </w:rPr>
      </w:pPr>
      <w:r>
        <w:rPr>
          <w:rFonts w:hint="default" w:ascii="Times New Roman" w:hAnsi="Times New Roman" w:eastAsia="黑体" w:cs="Times New Roman"/>
          <w:b/>
          <w:bCs/>
          <w:sz w:val="36"/>
          <w:szCs w:val="36"/>
        </w:rPr>
        <w:t>2026</w:t>
      </w:r>
      <w:r>
        <w:rPr>
          <w:rFonts w:hint="eastAsia" w:ascii="黑体" w:hAnsi="黑体" w:eastAsia="黑体"/>
          <w:b/>
          <w:bCs/>
          <w:sz w:val="36"/>
          <w:szCs w:val="36"/>
        </w:rPr>
        <w:t>年度课题指南</w:t>
      </w:r>
    </w:p>
    <w:p w14:paraId="12E4CD48">
      <w:pPr>
        <w:ind w:firstLine="562" w:firstLineChars="200"/>
        <w:rPr>
          <w:rFonts w:hint="eastAsia" w:ascii="仿宋" w:hAnsi="仿宋" w:eastAsia="仿宋"/>
          <w:b/>
          <w:bCs/>
          <w:sz w:val="28"/>
          <w:szCs w:val="28"/>
        </w:rPr>
      </w:pPr>
      <w:r>
        <w:rPr>
          <w:rFonts w:hint="eastAsia" w:ascii="仿宋" w:hAnsi="仿宋" w:eastAsia="仿宋"/>
          <w:b/>
          <w:bCs/>
          <w:sz w:val="28"/>
          <w:szCs w:val="28"/>
        </w:rPr>
        <w:t>1.川南山地农业机械适用配置研究</w:t>
      </w:r>
    </w:p>
    <w:p w14:paraId="4A2651B0">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2</w:t>
      </w:r>
      <w:r>
        <w:rPr>
          <w:rFonts w:hint="eastAsia" w:ascii="仿宋" w:hAnsi="仿宋" w:eastAsia="仿宋"/>
          <w:b/>
          <w:bCs/>
          <w:sz w:val="28"/>
          <w:szCs w:val="28"/>
        </w:rPr>
        <w:t xml:space="preserve">.人工智能赋能下泸州地域特色品牌全产业链打造与经济提质增效实施路径研究 </w:t>
      </w:r>
    </w:p>
    <w:p w14:paraId="135F481E">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3.</w:t>
      </w:r>
      <w:r>
        <w:rPr>
          <w:rFonts w:hint="eastAsia" w:ascii="仿宋" w:hAnsi="仿宋" w:eastAsia="仿宋"/>
          <w:b/>
          <w:bCs/>
          <w:sz w:val="28"/>
          <w:szCs w:val="28"/>
        </w:rPr>
        <w:t>泸州“一体两翼”</w:t>
      </w:r>
      <w:r>
        <w:rPr>
          <w:rFonts w:hint="eastAsia" w:ascii="仿宋" w:hAnsi="仿宋" w:eastAsia="仿宋"/>
          <w:b/>
          <w:bCs/>
          <w:sz w:val="28"/>
          <w:szCs w:val="28"/>
          <w:lang w:val="en-US" w:eastAsia="zh-CN"/>
        </w:rPr>
        <w:t>特色发展</w:t>
      </w:r>
      <w:r>
        <w:rPr>
          <w:rFonts w:hint="eastAsia" w:ascii="仿宋" w:hAnsi="仿宋" w:eastAsia="仿宋"/>
          <w:b/>
          <w:bCs/>
          <w:sz w:val="28"/>
          <w:szCs w:val="28"/>
        </w:rPr>
        <w:t>战略下林下经济差异化发展路径研究——基于“森林四库”理念的产业协同与生态价值实现机制分析</w:t>
      </w:r>
    </w:p>
    <w:p w14:paraId="297B5675">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4</w:t>
      </w:r>
      <w:r>
        <w:rPr>
          <w:rFonts w:hint="eastAsia" w:ascii="仿宋" w:hAnsi="仿宋" w:eastAsia="仿宋"/>
          <w:b/>
          <w:bCs/>
          <w:sz w:val="28"/>
          <w:szCs w:val="28"/>
        </w:rPr>
        <w:t>.泸州糯红高粱—生猪种养循环产业链绿色低碳发展路径研究</w:t>
      </w:r>
    </w:p>
    <w:p w14:paraId="49A4844C">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5</w:t>
      </w:r>
      <w:r>
        <w:rPr>
          <w:rFonts w:hint="eastAsia" w:ascii="仿宋" w:hAnsi="仿宋" w:eastAsia="仿宋"/>
          <w:b/>
          <w:bCs/>
          <w:sz w:val="28"/>
          <w:szCs w:val="28"/>
        </w:rPr>
        <w:t>.智慧畜牧赋能泸州特色畜禽产业提质增效机制研究——基于生猪大数据中心与荣昌猪技术经验借鉴</w:t>
      </w:r>
    </w:p>
    <w:p w14:paraId="3D4672CE">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6.</w:t>
      </w:r>
      <w:r>
        <w:rPr>
          <w:rFonts w:hint="eastAsia" w:ascii="仿宋" w:hAnsi="仿宋" w:eastAsia="仿宋"/>
          <w:b/>
          <w:bCs/>
          <w:color w:val="auto"/>
          <w:sz w:val="28"/>
          <w:szCs w:val="28"/>
        </w:rPr>
        <w:t>泸州特色农业</w:t>
      </w:r>
      <w:r>
        <w:rPr>
          <w:rFonts w:hint="eastAsia" w:ascii="仿宋" w:hAnsi="仿宋" w:eastAsia="仿宋"/>
          <w:b/>
          <w:bCs/>
          <w:sz w:val="28"/>
          <w:szCs w:val="28"/>
        </w:rPr>
        <w:t>“低空经济+”应用场景开发研究</w:t>
      </w:r>
    </w:p>
    <w:p w14:paraId="64614DBA">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7</w:t>
      </w:r>
      <w:r>
        <w:rPr>
          <w:rFonts w:hint="eastAsia" w:ascii="仿宋" w:hAnsi="仿宋" w:eastAsia="仿宋"/>
          <w:b/>
          <w:bCs/>
          <w:sz w:val="28"/>
          <w:szCs w:val="28"/>
        </w:rPr>
        <w:t>.畜牧业社会化服务体系建设与新型经营主体培育研究——以泸县片区学区制管理为参照</w:t>
      </w:r>
    </w:p>
    <w:p w14:paraId="359C0F29">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8</w:t>
      </w:r>
      <w:r>
        <w:rPr>
          <w:rFonts w:hint="eastAsia" w:ascii="仿宋" w:hAnsi="仿宋" w:eastAsia="仿宋"/>
          <w:b/>
          <w:bCs/>
          <w:sz w:val="28"/>
          <w:szCs w:val="28"/>
        </w:rPr>
        <w:t>.泸州市现代农牧产业园区建设人才需求分析与培养方略研究</w:t>
      </w:r>
    </w:p>
    <w:p w14:paraId="4E7E6FD1">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9</w:t>
      </w:r>
      <w:r>
        <w:rPr>
          <w:rFonts w:hint="eastAsia" w:ascii="仿宋" w:hAnsi="仿宋" w:eastAsia="仿宋"/>
          <w:b/>
          <w:bCs/>
          <w:sz w:val="28"/>
          <w:szCs w:val="28"/>
        </w:rPr>
        <w:t>.新型职业农民技能迭代与培训体系重构研究</w:t>
      </w:r>
    </w:p>
    <w:p w14:paraId="3121031B">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10</w:t>
      </w:r>
      <w:r>
        <w:rPr>
          <w:rFonts w:hint="eastAsia" w:ascii="仿宋" w:hAnsi="仿宋" w:eastAsia="仿宋"/>
          <w:b/>
          <w:bCs/>
          <w:sz w:val="28"/>
          <w:szCs w:val="28"/>
          <w:lang w:eastAsia="zh-CN"/>
        </w:rPr>
        <w:t>.</w:t>
      </w:r>
      <w:r>
        <w:rPr>
          <w:rFonts w:hint="eastAsia" w:ascii="仿宋" w:hAnsi="仿宋" w:eastAsia="仿宋"/>
          <w:b/>
          <w:bCs/>
          <w:sz w:val="28"/>
          <w:szCs w:val="28"/>
        </w:rPr>
        <w:t>乡土文化认同赋能乡村内生发展的机理与路径研究——以泸州农耕文化传承为例</w:t>
      </w:r>
    </w:p>
    <w:p w14:paraId="025FF4A1">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11</w:t>
      </w:r>
      <w:r>
        <w:rPr>
          <w:rFonts w:hint="eastAsia" w:ascii="仿宋" w:hAnsi="仿宋" w:eastAsia="仿宋"/>
          <w:b/>
          <w:bCs/>
          <w:sz w:val="28"/>
          <w:szCs w:val="28"/>
          <w:lang w:eastAsia="zh-CN"/>
        </w:rPr>
        <w:t>.</w:t>
      </w:r>
      <w:r>
        <w:rPr>
          <w:rFonts w:hint="eastAsia" w:ascii="仿宋" w:hAnsi="仿宋" w:eastAsia="仿宋"/>
          <w:b/>
          <w:bCs/>
          <w:sz w:val="28"/>
          <w:szCs w:val="28"/>
        </w:rPr>
        <w:t>数字技术驱动乡村文化产业创新研究——基于泸州非遗资源活化与</w:t>
      </w:r>
      <w:r>
        <w:rPr>
          <w:rFonts w:hint="default" w:ascii="Times New Roman" w:hAnsi="Times New Roman" w:eastAsia="仿宋" w:cs="Times New Roman"/>
          <w:b/>
          <w:bCs/>
          <w:sz w:val="28"/>
          <w:szCs w:val="28"/>
        </w:rPr>
        <w:t>IP</w:t>
      </w:r>
      <w:r>
        <w:rPr>
          <w:rFonts w:hint="eastAsia" w:ascii="仿宋" w:hAnsi="仿宋" w:eastAsia="仿宋"/>
          <w:b/>
          <w:bCs/>
          <w:sz w:val="28"/>
          <w:szCs w:val="28"/>
        </w:rPr>
        <w:t>构建</w:t>
      </w:r>
    </w:p>
    <w:p w14:paraId="4F1B5372">
      <w:pPr>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12.乡村文化振兴视</w:t>
      </w:r>
      <w:r>
        <w:rPr>
          <w:rFonts w:hint="eastAsia" w:ascii="仿宋" w:hAnsi="仿宋" w:eastAsia="仿宋"/>
          <w:b/>
          <w:bCs/>
          <w:sz w:val="28"/>
          <w:szCs w:val="28"/>
          <w:lang w:val="en-US" w:eastAsia="zh-CN"/>
        </w:rPr>
        <w:t>域下</w:t>
      </w:r>
      <w:r>
        <w:rPr>
          <w:rFonts w:hint="eastAsia" w:ascii="仿宋" w:hAnsi="仿宋" w:eastAsia="仿宋"/>
          <w:b/>
          <w:bCs/>
          <w:sz w:val="28"/>
          <w:szCs w:val="28"/>
          <w:lang w:val="en-US" w:eastAsia="zh-CN"/>
        </w:rPr>
        <w:t>红色文化与乡土记忆的融合机制研究</w:t>
      </w:r>
    </w:p>
    <w:p w14:paraId="493D0270">
      <w:pPr>
        <w:ind w:firstLine="562" w:firstLineChars="200"/>
        <w:rPr>
          <w:rFonts w:hint="default" w:ascii="仿宋" w:hAnsi="仿宋" w:eastAsia="仿宋"/>
          <w:b/>
          <w:bCs/>
          <w:sz w:val="28"/>
          <w:szCs w:val="28"/>
          <w:lang w:val="en-US" w:eastAsia="zh-CN"/>
        </w:rPr>
      </w:pPr>
      <w:r>
        <w:rPr>
          <w:rFonts w:hint="eastAsia" w:ascii="仿宋" w:hAnsi="仿宋" w:eastAsia="仿宋"/>
          <w:b/>
          <w:bCs/>
          <w:sz w:val="28"/>
          <w:szCs w:val="28"/>
          <w:lang w:val="en-US" w:eastAsia="zh-CN"/>
        </w:rPr>
        <w:t>13.</w:t>
      </w:r>
      <w:r>
        <w:rPr>
          <w:rFonts w:hint="default" w:ascii="仿宋" w:hAnsi="仿宋" w:eastAsia="仿宋"/>
          <w:b/>
          <w:bCs/>
          <w:sz w:val="28"/>
          <w:szCs w:val="28"/>
          <w:lang w:val="en-US" w:eastAsia="zh-CN"/>
        </w:rPr>
        <w:t>推动乡史村史陈列馆建设助推乡村振兴、乡风文明建设研究</w:t>
      </w:r>
    </w:p>
    <w:p w14:paraId="6D25B292">
      <w:pPr>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rPr>
        <w:t>1</w:t>
      </w:r>
      <w:r>
        <w:rPr>
          <w:rFonts w:hint="eastAsia" w:ascii="仿宋" w:hAnsi="仿宋" w:eastAsia="仿宋"/>
          <w:b/>
          <w:bCs/>
          <w:sz w:val="28"/>
          <w:szCs w:val="28"/>
          <w:lang w:val="en-US" w:eastAsia="zh-CN"/>
        </w:rPr>
        <w:t>4</w:t>
      </w:r>
      <w:r>
        <w:rPr>
          <w:rFonts w:hint="eastAsia" w:ascii="仿宋" w:hAnsi="仿宋" w:eastAsia="仿宋"/>
          <w:b/>
          <w:bCs/>
          <w:sz w:val="28"/>
          <w:szCs w:val="28"/>
        </w:rPr>
        <w:t>.千万工程”牵引川南丘陵地区城乡一体融合高质量发展实施战略研究</w:t>
      </w:r>
    </w:p>
    <w:p w14:paraId="3AA5B735">
      <w:pPr>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15.党建引领新型农村集体经济发展路径研究</w:t>
      </w:r>
    </w:p>
    <w:p w14:paraId="19DB7096">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16</w:t>
      </w:r>
      <w:r>
        <w:rPr>
          <w:rFonts w:hint="eastAsia" w:ascii="仿宋" w:hAnsi="仿宋" w:eastAsia="仿宋"/>
          <w:b/>
          <w:bCs/>
          <w:sz w:val="28"/>
          <w:szCs w:val="28"/>
        </w:rPr>
        <w:t>.功能型片区党工委引领畜牧产业集群发展的治理效能研究——以泸州</w:t>
      </w:r>
      <w:r>
        <w:rPr>
          <w:rFonts w:hint="default" w:ascii="Times New Roman" w:hAnsi="Times New Roman" w:eastAsia="仿宋" w:cs="Times New Roman"/>
          <w:b/>
          <w:bCs/>
          <w:sz w:val="28"/>
          <w:szCs w:val="28"/>
        </w:rPr>
        <w:t>36</w:t>
      </w:r>
      <w:r>
        <w:rPr>
          <w:rFonts w:hint="eastAsia" w:ascii="仿宋" w:hAnsi="仿宋" w:eastAsia="仿宋"/>
          <w:b/>
          <w:bCs/>
          <w:sz w:val="28"/>
          <w:szCs w:val="28"/>
        </w:rPr>
        <w:t>个片区为例</w:t>
      </w:r>
    </w:p>
    <w:p w14:paraId="054A5F1A">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17.</w:t>
      </w:r>
      <w:r>
        <w:rPr>
          <w:rFonts w:hint="eastAsia" w:ascii="仿宋" w:hAnsi="仿宋" w:eastAsia="仿宋"/>
          <w:b/>
          <w:bCs/>
          <w:sz w:val="28"/>
          <w:szCs w:val="28"/>
        </w:rPr>
        <w:t>农村合作经济组织联农带农机制创新研究——基于泸州</w:t>
      </w:r>
      <w:r>
        <w:rPr>
          <w:rFonts w:hint="eastAsia" w:ascii="仿宋" w:hAnsi="仿宋" w:eastAsia="仿宋"/>
          <w:b/>
          <w:bCs/>
          <w:sz w:val="28"/>
          <w:szCs w:val="28"/>
          <w:lang w:val="en-US" w:eastAsia="zh-CN"/>
        </w:rPr>
        <w:t>市开展</w:t>
      </w:r>
      <w:r>
        <w:rPr>
          <w:rFonts w:hint="eastAsia" w:ascii="仿宋" w:hAnsi="仿宋" w:eastAsia="仿宋"/>
          <w:b/>
          <w:bCs/>
          <w:sz w:val="28"/>
          <w:szCs w:val="28"/>
        </w:rPr>
        <w:t>生产、供销、信用“三位一体”综合合作试点</w:t>
      </w:r>
    </w:p>
    <w:p w14:paraId="3C572351">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18.政策效</w:t>
      </w:r>
      <w:bookmarkStart w:id="0" w:name="_GoBack"/>
      <w:bookmarkEnd w:id="0"/>
      <w:r>
        <w:rPr>
          <w:rFonts w:hint="eastAsia" w:ascii="仿宋" w:hAnsi="仿宋" w:eastAsia="仿宋"/>
          <w:b/>
          <w:bCs/>
          <w:sz w:val="28"/>
          <w:szCs w:val="28"/>
          <w:lang w:val="en-US" w:eastAsia="zh-CN"/>
        </w:rPr>
        <w:t>能转化视角下驻村帮扶的长效机制与路径优化研究——以泸州市“第一书记”实践为例</w:t>
      </w:r>
    </w:p>
    <w:p w14:paraId="31D9B8A2">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19</w:t>
      </w:r>
      <w:r>
        <w:rPr>
          <w:rFonts w:hint="eastAsia" w:ascii="仿宋" w:hAnsi="仿宋" w:eastAsia="仿宋"/>
          <w:b/>
          <w:bCs/>
          <w:sz w:val="28"/>
          <w:szCs w:val="28"/>
        </w:rPr>
        <w:t>.乡村振兴人才梯队建设与党员先锋作用提升路径研究——以泸州乡村“新农人”培育为例</w:t>
      </w:r>
    </w:p>
    <w:p w14:paraId="622677C3">
      <w:pPr>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20.泸州农商文旅体康深度融合发展模式与县域富民产业培育机制研究</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8E6"/>
    <w:rsid w:val="000056AE"/>
    <w:rsid w:val="00215EDA"/>
    <w:rsid w:val="002707B0"/>
    <w:rsid w:val="002834A3"/>
    <w:rsid w:val="004A647F"/>
    <w:rsid w:val="00533D3B"/>
    <w:rsid w:val="00687961"/>
    <w:rsid w:val="009449E6"/>
    <w:rsid w:val="009B78E6"/>
    <w:rsid w:val="00A23629"/>
    <w:rsid w:val="00AA5703"/>
    <w:rsid w:val="00AC0F12"/>
    <w:rsid w:val="00C86128"/>
    <w:rsid w:val="00CC7C55"/>
    <w:rsid w:val="00CE1D31"/>
    <w:rsid w:val="00E32F99"/>
    <w:rsid w:val="00E81D8A"/>
    <w:rsid w:val="00F07C33"/>
    <w:rsid w:val="00F15483"/>
    <w:rsid w:val="00F604AE"/>
    <w:rsid w:val="067A5F0E"/>
    <w:rsid w:val="08AE00F1"/>
    <w:rsid w:val="0E8536A2"/>
    <w:rsid w:val="15194B44"/>
    <w:rsid w:val="16F40988"/>
    <w:rsid w:val="19616943"/>
    <w:rsid w:val="1E075E82"/>
    <w:rsid w:val="1EDD3086"/>
    <w:rsid w:val="20C242E2"/>
    <w:rsid w:val="2CD45AC9"/>
    <w:rsid w:val="37522F2A"/>
    <w:rsid w:val="3AF47245"/>
    <w:rsid w:val="3DE25B6C"/>
    <w:rsid w:val="404C3770"/>
    <w:rsid w:val="40A10786"/>
    <w:rsid w:val="461554CF"/>
    <w:rsid w:val="4ABD5996"/>
    <w:rsid w:val="4ABE526B"/>
    <w:rsid w:val="4DC93F82"/>
    <w:rsid w:val="4E4B753C"/>
    <w:rsid w:val="4ED65279"/>
    <w:rsid w:val="53953374"/>
    <w:rsid w:val="552E1E31"/>
    <w:rsid w:val="5E1216FE"/>
    <w:rsid w:val="60E455D3"/>
    <w:rsid w:val="6DD80D8D"/>
    <w:rsid w:val="7EF70770"/>
    <w:rsid w:val="7F8C4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qFormat/>
    <w:uiPriority w:val="9"/>
    <w:rPr>
      <w:rFonts w:cstheme="majorBidi"/>
      <w:color w:val="2F5597" w:themeColor="accent1" w:themeShade="BF"/>
      <w:sz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678</Words>
  <Characters>714</Characters>
  <Lines>30</Lines>
  <Paragraphs>35</Paragraphs>
  <TotalTime>34</TotalTime>
  <ScaleCrop>false</ScaleCrop>
  <LinksUpToDate>false</LinksUpToDate>
  <CharactersWithSpaces>715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2026-02-11T15:11:00Z</dcterms:created>
  <dc:creator>Lenovo</dc:creator>
  <cp:lastModifiedBy>好名字</cp:lastModifiedBy>
  <dcterms:modified xsi:type="dcterms:W3CDTF">2026-03-18T15:26:19Z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eyJoZGlkIjoiMWJmYmVhMGQ2YWQwOTc0ZDFkYmVkZTE0NzFkNThlYzIiLCJ1c2VySWQiOiI0MDEzMzMyMjYifQ==</vt:lpwstr>
  </property>
  <property fmtid="{D5CDD505-2E9C-101B-9397-08002B2CF9AE}" pid="3" name="KSOProductBuildVer">
    <vt:lpwstr>2052-12.1.0.24034</vt:lpwstr>
  </property>
  <property fmtid="{D5CDD505-2E9C-101B-9397-08002B2CF9AE}" pid="4" name="ICV">
    <vt:lpwstr>2BA61DE811474D688E6501953ACEB323_13</vt:lpwstr>
  </property>
</Properties>
</file>