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default" w:ascii="Times New Roman" w:hAnsi="Times New Roman" w:eastAsia="方正小标宋_GBK" w:cs="Times New Roman"/>
          <w:b/>
          <w:bCs/>
          <w:sz w:val="36"/>
          <w:szCs w:val="36"/>
        </w:rPr>
      </w:pPr>
      <w:bookmarkStart w:id="0" w:name="_GoBack"/>
      <w:bookmarkEnd w:id="0"/>
      <w:r>
        <w:rPr>
          <w:rFonts w:hint="default" w:ascii="Times New Roman" w:hAnsi="Times New Roman" w:eastAsia="方正小标宋_GBK" w:cs="Times New Roman"/>
          <w:b/>
          <w:bCs/>
          <w:sz w:val="36"/>
          <w:szCs w:val="36"/>
          <w:lang w:val="en-US" w:eastAsia="zh-CN"/>
        </w:rPr>
        <w:t>2025</w:t>
      </w:r>
      <w:r>
        <w:rPr>
          <w:rFonts w:hint="default" w:ascii="Times New Roman" w:hAnsi="Times New Roman" w:eastAsia="方正小标宋_GBK" w:cs="Times New Roman"/>
          <w:b/>
          <w:bCs/>
          <w:sz w:val="36"/>
          <w:szCs w:val="36"/>
        </w:rPr>
        <w:t>年度</w:t>
      </w:r>
      <w:r>
        <w:rPr>
          <w:rFonts w:hint="default" w:ascii="Times New Roman" w:hAnsi="Times New Roman" w:eastAsia="方正小标宋_GBK" w:cs="Times New Roman"/>
          <w:b/>
          <w:bCs/>
          <w:color w:val="auto"/>
          <w:sz w:val="36"/>
          <w:szCs w:val="36"/>
          <w:lang w:val="en-US" w:eastAsia="zh-CN"/>
        </w:rPr>
        <w:t>区域经济发展研究</w:t>
      </w:r>
      <w:r>
        <w:rPr>
          <w:rFonts w:hint="default" w:ascii="Times New Roman" w:hAnsi="Times New Roman" w:eastAsia="方正小标宋_GBK" w:cs="Times New Roman"/>
          <w:b/>
          <w:bCs/>
          <w:sz w:val="36"/>
          <w:szCs w:val="36"/>
        </w:rPr>
        <w:t>课题立项名单</w:t>
      </w:r>
    </w:p>
    <w:p>
      <w:pPr>
        <w:pStyle w:val="2"/>
        <w:rPr>
          <w:rFonts w:hint="default" w:ascii="Times New Roman" w:hAnsi="Times New Roman" w:cs="Times New Roman"/>
          <w:lang w:val="en-US" w:eastAsia="zh-CN"/>
        </w:rPr>
      </w:pPr>
    </w:p>
    <w:tbl>
      <w:tblPr>
        <w:tblStyle w:val="5"/>
        <w:tblpPr w:leftFromText="180" w:rightFromText="180" w:vertAnchor="text" w:horzAnchor="page" w:tblpXSpec="center" w:tblpY="11"/>
        <w:tblOverlap w:val="never"/>
        <w:tblW w:w="13882" w:type="dxa"/>
        <w:jc w:val="center"/>
        <w:tblLayout w:type="fixed"/>
        <w:tblCellMar>
          <w:top w:w="0" w:type="dxa"/>
          <w:left w:w="108" w:type="dxa"/>
          <w:bottom w:w="0" w:type="dxa"/>
          <w:right w:w="108" w:type="dxa"/>
        </w:tblCellMar>
      </w:tblPr>
      <w:tblGrid>
        <w:gridCol w:w="911"/>
        <w:gridCol w:w="2168"/>
        <w:gridCol w:w="6757"/>
        <w:gridCol w:w="1728"/>
        <w:gridCol w:w="2318"/>
      </w:tblGrid>
      <w:tr>
        <w:tblPrEx>
          <w:tblCellMar>
            <w:top w:w="0" w:type="dxa"/>
            <w:left w:w="108" w:type="dxa"/>
            <w:bottom w:w="0" w:type="dxa"/>
            <w:right w:w="108" w:type="dxa"/>
          </w:tblCellMar>
        </w:tblPrEx>
        <w:trPr>
          <w:trHeight w:val="553" w:hRule="atLeast"/>
          <w:jc w:val="center"/>
        </w:trPr>
        <w:tc>
          <w:tcPr>
            <w:tcW w:w="91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b/>
                <w:bCs/>
                <w:color w:val="000000"/>
                <w:sz w:val="30"/>
                <w:szCs w:val="30"/>
                <w:lang w:val="en-US" w:eastAsia="zh-CN"/>
              </w:rPr>
            </w:pPr>
            <w:r>
              <w:rPr>
                <w:rFonts w:hint="default" w:ascii="Times New Roman" w:hAnsi="Times New Roman" w:eastAsia="黑体" w:cs="Times New Roman"/>
                <w:b/>
                <w:bCs/>
                <w:color w:val="000000"/>
                <w:sz w:val="30"/>
                <w:szCs w:val="30"/>
                <w:lang w:val="en-US" w:eastAsia="zh-CN"/>
              </w:rPr>
              <w:t>序号</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b/>
                <w:bCs/>
                <w:color w:val="000000"/>
                <w:sz w:val="30"/>
                <w:szCs w:val="30"/>
                <w:lang w:val="en-US" w:eastAsia="zh-CN"/>
              </w:rPr>
            </w:pPr>
            <w:r>
              <w:rPr>
                <w:rFonts w:hint="default" w:ascii="Times New Roman" w:hAnsi="Times New Roman" w:eastAsia="黑体" w:cs="Times New Roman"/>
                <w:b/>
                <w:bCs/>
                <w:color w:val="000000"/>
                <w:sz w:val="30"/>
                <w:szCs w:val="30"/>
                <w:lang w:val="en-US" w:eastAsia="zh-CN"/>
              </w:rPr>
              <w:t>课题编号</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kern w:val="0"/>
                <w:sz w:val="30"/>
                <w:szCs w:val="30"/>
                <w:lang w:bidi="ar"/>
              </w:rPr>
              <w:t>课题名称</w:t>
            </w:r>
          </w:p>
        </w:tc>
        <w:tc>
          <w:tcPr>
            <w:tcW w:w="17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kern w:val="0"/>
                <w:sz w:val="30"/>
                <w:szCs w:val="30"/>
                <w:lang w:bidi="ar"/>
              </w:rPr>
              <w:t>负责人</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kern w:val="0"/>
                <w:sz w:val="30"/>
                <w:szCs w:val="30"/>
                <w:lang w:bidi="ar"/>
              </w:rPr>
              <w:t>工作单位</w:t>
            </w:r>
          </w:p>
        </w:tc>
      </w:tr>
      <w:tr>
        <w:tblPrEx>
          <w:tblCellMar>
            <w:top w:w="0" w:type="dxa"/>
            <w:left w:w="108" w:type="dxa"/>
            <w:bottom w:w="0" w:type="dxa"/>
            <w:right w:w="108" w:type="dxa"/>
          </w:tblCellMar>
        </w:tblPrEx>
        <w:trPr>
          <w:trHeight w:val="84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JD-QY2501</w:t>
            </w:r>
          </w:p>
        </w:tc>
        <w:tc>
          <w:tcPr>
            <w:tcW w:w="67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“双碳”背景下泸州市传统产业低碳转型的利益相关者博弈及协作驱动研究</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唐义杰</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西南医科大学</w:t>
            </w:r>
          </w:p>
        </w:tc>
      </w:tr>
      <w:tr>
        <w:tblPrEx>
          <w:tblCellMar>
            <w:top w:w="0" w:type="dxa"/>
            <w:left w:w="108" w:type="dxa"/>
            <w:bottom w:w="0" w:type="dxa"/>
            <w:right w:w="108" w:type="dxa"/>
          </w:tblCellMar>
        </w:tblPrEx>
        <w:trPr>
          <w:trHeight w:val="890"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2</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JD-QY2502</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新质生产力导向下泸州能源产业转型升级战略研究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县祥</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西南医科大学</w:t>
            </w:r>
          </w:p>
        </w:tc>
      </w:tr>
      <w:tr>
        <w:tblPrEx>
          <w:tblCellMar>
            <w:top w:w="0" w:type="dxa"/>
            <w:left w:w="108" w:type="dxa"/>
            <w:bottom w:w="0" w:type="dxa"/>
            <w:right w:w="108" w:type="dxa"/>
          </w:tblCellMar>
        </w:tblPrEx>
        <w:trPr>
          <w:trHeight w:val="860"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3</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JD-QY2503</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红色研学“泸州模式”助力区域经济高质量发展的价值与策略研究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王馨</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西南医科大学</w:t>
            </w:r>
          </w:p>
        </w:tc>
      </w:tr>
      <w:tr>
        <w:tblPrEx>
          <w:tblCellMar>
            <w:top w:w="0" w:type="dxa"/>
            <w:left w:w="108" w:type="dxa"/>
            <w:bottom w:w="0" w:type="dxa"/>
            <w:right w:w="108" w:type="dxa"/>
          </w:tblCellMar>
        </w:tblPrEx>
        <w:trPr>
          <w:trHeight w:val="890"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4</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JD-QY2504</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体教融合理念下泸州青少年体育研学消费场景构建与教育品牌赋能研究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李涛</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西南医科大学</w:t>
            </w:r>
          </w:p>
        </w:tc>
      </w:tr>
      <w:tr>
        <w:tblPrEx>
          <w:tblCellMar>
            <w:top w:w="0" w:type="dxa"/>
            <w:left w:w="108" w:type="dxa"/>
            <w:bottom w:w="0" w:type="dxa"/>
            <w:right w:w="108" w:type="dxa"/>
          </w:tblCellMar>
        </w:tblPrEx>
        <w:trPr>
          <w:trHeight w:val="77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5</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JD-QY2505</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区域公共品牌赋能川南白酒产业发展模式创新研究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苏奎</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四川轻化工大学</w:t>
            </w:r>
          </w:p>
        </w:tc>
      </w:tr>
      <w:tr>
        <w:tblPrEx>
          <w:tblCellMar>
            <w:top w:w="0" w:type="dxa"/>
            <w:left w:w="108" w:type="dxa"/>
            <w:bottom w:w="0" w:type="dxa"/>
            <w:right w:w="108" w:type="dxa"/>
          </w:tblCellMar>
        </w:tblPrEx>
        <w:trPr>
          <w:trHeight w:val="763"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6</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JD-QY2506</w:t>
            </w:r>
          </w:p>
        </w:tc>
        <w:tc>
          <w:tcPr>
            <w:tcW w:w="67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以文化外向供给体系构建促进泸州市城市软实力提升的路径研究</w:t>
            </w:r>
          </w:p>
        </w:tc>
        <w:tc>
          <w:tcPr>
            <w:tcW w:w="1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周凌轲</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四川轻化工大学</w:t>
            </w:r>
          </w:p>
        </w:tc>
      </w:tr>
      <w:tr>
        <w:tblPrEx>
          <w:tblCellMar>
            <w:top w:w="0" w:type="dxa"/>
            <w:left w:w="108" w:type="dxa"/>
            <w:bottom w:w="0" w:type="dxa"/>
            <w:right w:w="108" w:type="dxa"/>
          </w:tblCellMar>
        </w:tblPrEx>
        <w:trPr>
          <w:trHeight w:val="763"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7</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JD-QY2507</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“智改数转”赋能泸州传统中小微企业绿色转型研究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代燕</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泸州职业技术学院</w:t>
            </w:r>
          </w:p>
        </w:tc>
      </w:tr>
      <w:tr>
        <w:tblPrEx>
          <w:tblCellMar>
            <w:top w:w="0" w:type="dxa"/>
            <w:left w:w="108" w:type="dxa"/>
            <w:bottom w:w="0" w:type="dxa"/>
            <w:right w:w="108" w:type="dxa"/>
          </w:tblCellMar>
        </w:tblPrEx>
        <w:trPr>
          <w:trHeight w:val="479"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8</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JD-QY2508</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“十条重点工业产业生态链”背景下泸州白酒链主企业引领</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欧阳宏虹</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泸州职业技术学院</w:t>
            </w:r>
          </w:p>
        </w:tc>
      </w:tr>
      <w:tr>
        <w:tblPrEx>
          <w:tblCellMar>
            <w:top w:w="0" w:type="dxa"/>
            <w:left w:w="108" w:type="dxa"/>
            <w:bottom w:w="0" w:type="dxa"/>
            <w:right w:w="108" w:type="dxa"/>
          </w:tblCellMar>
        </w:tblPrEx>
        <w:trPr>
          <w:trHeight w:val="910"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9</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JD-QY2509</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泸州市推动数据资源“资产化”的路径与策略研究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郭子云</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泸州职业技术学院</w:t>
            </w:r>
          </w:p>
        </w:tc>
      </w:tr>
      <w:tr>
        <w:tblPrEx>
          <w:tblCellMar>
            <w:top w:w="0" w:type="dxa"/>
            <w:left w:w="108" w:type="dxa"/>
            <w:bottom w:w="0" w:type="dxa"/>
            <w:right w:w="108" w:type="dxa"/>
          </w:tblCellMar>
        </w:tblPrEx>
        <w:trPr>
          <w:trHeight w:val="553"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10</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JD-QY2510</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泸州白酒产业“智改数转”策略及研究路径</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王辉</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kern w:val="2"/>
                <w:sz w:val="28"/>
                <w:szCs w:val="28"/>
                <w:vertAlign w:val="baseline"/>
                <w:lang w:val="en-US" w:eastAsia="zh-CN" w:bidi="ar-SA"/>
              </w:rPr>
            </w:pPr>
            <w:r>
              <w:rPr>
                <w:rFonts w:hint="default" w:ascii="Times New Roman" w:hAnsi="Times New Roman" w:eastAsia="方正仿宋简体" w:cs="Times New Roman"/>
                <w:b/>
                <w:bCs/>
                <w:sz w:val="28"/>
                <w:szCs w:val="28"/>
                <w:vertAlign w:val="baseline"/>
                <w:lang w:val="en-US" w:eastAsia="zh-CN"/>
              </w:rPr>
              <w:t>泸州职业技术学院</w:t>
            </w:r>
          </w:p>
        </w:tc>
      </w:tr>
      <w:tr>
        <w:tblPrEx>
          <w:tblCellMar>
            <w:top w:w="0" w:type="dxa"/>
            <w:left w:w="108" w:type="dxa"/>
            <w:bottom w:w="0" w:type="dxa"/>
            <w:right w:w="108" w:type="dxa"/>
          </w:tblCellMar>
        </w:tblPrEx>
        <w:trPr>
          <w:trHeight w:val="553"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w:t>
            </w:r>
            <w:r>
              <w:rPr>
                <w:rFonts w:hint="default" w:ascii="Times New Roman" w:hAnsi="Times New Roman" w:eastAsia="方正仿宋简体" w:cs="Times New Roman"/>
                <w:b/>
                <w:bCs/>
                <w:sz w:val="28"/>
                <w:szCs w:val="28"/>
                <w:vertAlign w:val="baseline"/>
                <w:lang w:val="en-US" w:eastAsia="zh-CN"/>
              </w:rPr>
              <w:t>1</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JD-QY2511</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毗邻党建推动泸永江区域产业联动发展研究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李丽</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泸州职业技术学院</w:t>
            </w:r>
          </w:p>
        </w:tc>
      </w:tr>
      <w:tr>
        <w:tblPrEx>
          <w:tblCellMar>
            <w:top w:w="0" w:type="dxa"/>
            <w:left w:w="108" w:type="dxa"/>
            <w:bottom w:w="0" w:type="dxa"/>
            <w:right w:w="108" w:type="dxa"/>
          </w:tblCellMar>
        </w:tblPrEx>
        <w:trPr>
          <w:trHeight w:val="93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w:t>
            </w:r>
            <w:r>
              <w:rPr>
                <w:rFonts w:hint="default" w:ascii="Times New Roman" w:hAnsi="Times New Roman" w:eastAsia="方正仿宋简体" w:cs="Times New Roman"/>
                <w:b/>
                <w:bCs/>
                <w:sz w:val="28"/>
                <w:szCs w:val="28"/>
                <w:vertAlign w:val="baseline"/>
                <w:lang w:val="en-US" w:eastAsia="zh-CN"/>
              </w:rPr>
              <w:t>2</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JD-QY2512</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“双碳”目标下，泸州市天然气化工企业全生命周期低碳转型路径研究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吴秋莹</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四川化工职业技术学院</w:t>
            </w:r>
          </w:p>
        </w:tc>
      </w:tr>
      <w:tr>
        <w:tblPrEx>
          <w:tblCellMar>
            <w:top w:w="0" w:type="dxa"/>
            <w:left w:w="108" w:type="dxa"/>
            <w:bottom w:w="0" w:type="dxa"/>
            <w:right w:w="108" w:type="dxa"/>
          </w:tblCellMar>
        </w:tblPrEx>
        <w:trPr>
          <w:trHeight w:val="93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13</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JD-QY2513</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泸州市智慧农业示范园空间活化与数字平台构建路径研究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张旭</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四川化工职业技术学院</w:t>
            </w:r>
          </w:p>
        </w:tc>
      </w:tr>
      <w:tr>
        <w:tblPrEx>
          <w:tblCellMar>
            <w:top w:w="0" w:type="dxa"/>
            <w:left w:w="108" w:type="dxa"/>
            <w:bottom w:w="0" w:type="dxa"/>
            <w:right w:w="108" w:type="dxa"/>
          </w:tblCellMar>
        </w:tblPrEx>
        <w:trPr>
          <w:trHeight w:val="93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14</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JD-QY2514</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数字孪生技术赋能泸州智慧农业示范园建设的实践路径研究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赵双欢</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四川农业大学</w:t>
            </w:r>
          </w:p>
        </w:tc>
      </w:tr>
      <w:tr>
        <w:tblPrEx>
          <w:tblCellMar>
            <w:top w:w="0" w:type="dxa"/>
            <w:left w:w="108" w:type="dxa"/>
            <w:bottom w:w="0" w:type="dxa"/>
            <w:right w:w="108" w:type="dxa"/>
          </w:tblCellMar>
        </w:tblPrEx>
        <w:trPr>
          <w:trHeight w:val="93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15</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JD-QY2515</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人工智能赋能文旅场景的数字化转型研究-以泸州为例</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林竹</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成都银杏酒店管理学院</w:t>
            </w:r>
          </w:p>
        </w:tc>
      </w:tr>
      <w:tr>
        <w:tblPrEx>
          <w:tblCellMar>
            <w:top w:w="0" w:type="dxa"/>
            <w:left w:w="108" w:type="dxa"/>
            <w:bottom w:w="0" w:type="dxa"/>
            <w:right w:w="108" w:type="dxa"/>
          </w:tblCellMar>
        </w:tblPrEx>
        <w:trPr>
          <w:trHeight w:val="935"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16</w:t>
            </w:r>
          </w:p>
        </w:tc>
        <w:tc>
          <w:tcPr>
            <w:tcW w:w="21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JD-QY2516</w:t>
            </w:r>
          </w:p>
        </w:tc>
        <w:tc>
          <w:tcPr>
            <w:tcW w:w="6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泸州市布局十条重点工业产业生态链背景下医药健康产业机会研究</w:t>
            </w:r>
          </w:p>
        </w:tc>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陈剑秋</w:t>
            </w:r>
          </w:p>
        </w:tc>
        <w:tc>
          <w:tcPr>
            <w:tcW w:w="23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28"/>
                <w:szCs w:val="28"/>
                <w:vertAlign w:val="baseline"/>
                <w:lang w:val="en-US" w:eastAsia="zh-CN"/>
              </w:rPr>
            </w:pPr>
            <w:r>
              <w:rPr>
                <w:rFonts w:hint="default" w:ascii="Times New Roman" w:hAnsi="Times New Roman" w:eastAsia="方正仿宋简体" w:cs="Times New Roman"/>
                <w:b/>
                <w:bCs/>
                <w:sz w:val="28"/>
                <w:szCs w:val="28"/>
                <w:vertAlign w:val="baseline"/>
                <w:lang w:val="en-US" w:eastAsia="zh-CN"/>
              </w:rPr>
              <w:t>四川天植中药股份有限公司</w:t>
            </w: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E9E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jc w:val="center"/>
    </w:pPr>
    <w:rPr>
      <w:rFonts w:ascii="方正小标宋简体" w:hAnsi="宋体" w:eastAsia="方正小标宋简体"/>
      <w:bCs/>
      <w:sz w:val="36"/>
      <w:szCs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2018-07-11T14:11:00Z</dcterms:created>
  <dc:creator>d</dc:creator>
  <cp:lastModifiedBy>user</cp:lastModifiedBy>
  <dcterms:modified xsi:type="dcterms:W3CDTF">2025-07-28T10:23:39Z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