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Nimbus Roman No9 L" w:hAnsi="Nimbus Roman No9 L" w:eastAsia="方正黑体简体" w:cs="Nimbus Roman No9 L"/>
          <w:bCs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黑体简体" w:cs="Nimbus Roman No9 L"/>
          <w:bCs/>
          <w:sz w:val="32"/>
          <w:szCs w:val="32"/>
          <w:lang w:val="en-US" w:eastAsia="zh-CN"/>
        </w:rPr>
        <w:t>附件1</w:t>
      </w:r>
    </w:p>
    <w:p>
      <w:pPr>
        <w:spacing w:line="600" w:lineRule="exact"/>
        <w:rPr>
          <w:rFonts w:hint="default" w:ascii="Nimbus Roman No9 L" w:hAnsi="Nimbus Roman No9 L" w:eastAsia="方正黑体简体" w:cs="Nimbus Roman No9 L"/>
          <w:bCs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default" w:ascii="Nimbus Roman No9 L" w:hAnsi="Nimbus Roman No9 L" w:eastAsia="方正小标宋简体" w:cs="Nimbus Roman No9 L"/>
          <w:b/>
          <w:bCs w:val="0"/>
          <w:sz w:val="36"/>
          <w:szCs w:val="36"/>
        </w:rPr>
      </w:pPr>
      <w:bookmarkStart w:id="0" w:name="_GoBack"/>
      <w:r>
        <w:rPr>
          <w:rFonts w:hint="default" w:ascii="Nimbus Roman No9 L" w:hAnsi="Nimbus Roman No9 L" w:eastAsia="方正小标宋简体" w:cs="Nimbus Roman No9 L"/>
          <w:b/>
          <w:bCs w:val="0"/>
          <w:sz w:val="36"/>
          <w:szCs w:val="36"/>
        </w:rPr>
        <w:t>泸州市</w:t>
      </w:r>
      <w:r>
        <w:rPr>
          <w:rFonts w:hint="default" w:ascii="Nimbus Roman No9 L" w:hAnsi="Nimbus Roman No9 L" w:eastAsia="方正小标宋简体" w:cs="Nimbus Roman No9 L"/>
          <w:b/>
          <w:bCs w:val="0"/>
          <w:sz w:val="36"/>
          <w:szCs w:val="36"/>
          <w:lang w:eastAsia="zh-CN"/>
        </w:rPr>
        <w:t>民营经济</w:t>
      </w:r>
      <w:r>
        <w:rPr>
          <w:rFonts w:hint="default" w:ascii="Nimbus Roman No9 L" w:hAnsi="Nimbus Roman No9 L" w:eastAsia="方正小标宋简体" w:cs="Nimbus Roman No9 L"/>
          <w:b/>
          <w:bCs w:val="0"/>
          <w:sz w:val="36"/>
          <w:szCs w:val="36"/>
        </w:rPr>
        <w:t>研究中心2025年度课题指南</w:t>
      </w:r>
    </w:p>
    <w:bookmarkEnd w:id="0"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1.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  <w:t>泸州市优化营商环境政策对民营经济发展的影响研究</w:t>
      </w:r>
    </w:p>
    <w:p>
      <w:pP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2.泸州民营“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  <w:t>专精特新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”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  <w:t>企业培育政策与泸州产业升级的关联性研究</w:t>
      </w:r>
    </w:p>
    <w:p>
      <w:pP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3.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  <w:t>泸州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支柱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  <w:t>产业与民营经济融合发展的路径研究</w:t>
      </w:r>
    </w:p>
    <w:p>
      <w:pP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4.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  <w:t>泸州“智改数转”在民营制造业中的应用与成效评估</w:t>
      </w:r>
    </w:p>
    <w:p>
      <w:pP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5.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  <w:t>科创赋能泸州民营经济高质量发展研究</w:t>
      </w:r>
    </w:p>
    <w:p>
      <w:pP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6.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  <w:t>数据要素市场化对泸州民营企业的机遇与挑战</w:t>
      </w:r>
    </w:p>
    <w:p>
      <w:pP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7.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  <w:t>泸州民营企业党建与企业社会责任融合模式研究</w:t>
      </w:r>
    </w:p>
    <w:p>
      <w:pP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8.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  <w:t>泸州职业院校与民营企业协同培养技能人才的机制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研究</w:t>
      </w:r>
    </w:p>
    <w:p>
      <w:pP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9.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  <w:t>泸州新生代企业家培养模式分析</w:t>
      </w:r>
    </w:p>
    <w:p>
      <w:pP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10.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  <w:t>税收征管数字化对泸州民营企业合规成本的影响</w:t>
      </w:r>
    </w:p>
    <w:p>
      <w:pP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11.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  <w:t>泸州地方政府“放管服”改革在民营经济中实效评估</w:t>
      </w:r>
    </w:p>
    <w:p>
      <w:pP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12.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  <w:t>泸州港口型国家物流枢纽建设对民营外贸企业的支撑作用</w:t>
      </w:r>
    </w:p>
    <w:p>
      <w:pP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13.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  <w:t>基于RCEP背景下泸州民营企业与东南亚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市场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  <w:t>协同发展研究</w:t>
      </w:r>
    </w:p>
    <w:p>
      <w:pP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14.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  <w:t>泸州民营经济在成渝双城经济圈中的定位与发展策略</w:t>
      </w:r>
    </w:p>
    <w:p>
      <w:pP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  <w:lang w:val="en-US" w:eastAsia="zh-CN"/>
        </w:rPr>
        <w:t>15.“</w:t>
      </w:r>
      <w:r>
        <w:rPr>
          <w:rFonts w:hint="default" w:ascii="Nimbus Roman No9 L" w:hAnsi="Nimbus Roman No9 L" w:eastAsia="方正仿宋简体" w:cs="Nimbus Roman No9 L"/>
          <w:b/>
          <w:bCs/>
          <w:sz w:val="32"/>
          <w:szCs w:val="32"/>
        </w:rPr>
        <w:t>碳达峰”目标下泸州民营企业绿色转型路径研究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22396"/>
    <w:rsid w:val="0C022396"/>
    <w:rsid w:val="BF7B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2025-07-11T14:18:00Z</dcterms:created>
  <dc:creator>林金柱</dc:creator>
  <cp:lastModifiedBy>greatwall</cp:lastModifiedBy>
  <dcterms:modified xsi:type="dcterms:W3CDTF">2025-07-11T14:36:26Z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4B463336A26C464694139B7E7B464591_11</vt:lpwstr>
  </property>
  <property fmtid="{D5CDD505-2E9C-101B-9397-08002B2CF9AE}" pid="4" name="KSOTemplateDocerSaveRecord">
    <vt:lpwstr>eyJoZGlkIjoiMzEwNTM5NzYwMDRjMzkwZTVkZjY2ODkwMGIxNGU0OTUiLCJ1c2VySWQiOiI0NTAzNTA1NzgifQ==</vt:lpwstr>
  </property>
</Properties>
</file>